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line="1995" w:lineRule="exact" w:before="0"/>
        <w:ind w:left="742" w:right="908" w:firstLine="0"/>
        <w:jc w:val="center"/>
        <w:rPr>
          <w:rFonts w:ascii="PMingLiU" w:eastAsia="PMingLiU" w:hint="eastAsia"/>
          <w:sz w:val="145"/>
        </w:rPr>
      </w:pPr>
      <w:r>
        <w:rPr>
          <w:rFonts w:ascii="PMingLiU" w:eastAsia="PMingLiU" w:hint="eastAsia"/>
          <w:color w:val="FF0000"/>
          <w:w w:val="40"/>
          <w:sz w:val="145"/>
        </w:rPr>
        <w:t>济宁市社会保险事业中心文件</w:t>
      </w:r>
    </w:p>
    <w:p>
      <w:pPr>
        <w:pStyle w:val="BodyText"/>
        <w:spacing w:before="860"/>
        <w:ind w:left="742" w:right="902"/>
        <w:jc w:val="center"/>
      </w:pPr>
      <w:bookmarkStart w:name="_bookmark0" w:id="1"/>
      <w:bookmarkEnd w:id="1"/>
      <w:r>
        <w:rPr/>
      </w:r>
      <w:r>
        <w:rPr>
          <w:spacing w:val="17"/>
        </w:rPr>
        <w:t>济社保办发 </w:t>
      </w:r>
      <w:r>
        <w:rPr>
          <w:rFonts w:ascii="PMingLiU" w:eastAsia="PMingLiU" w:hint="eastAsia"/>
          <w:spacing w:val="-220"/>
          <w:position w:val="1"/>
        </w:rPr>
        <w:t>〔</w:t>
      </w:r>
      <w:r>
        <w:rPr>
          <w:rFonts w:ascii="PMingLiU" w:eastAsia="PMingLiU" w:hint="eastAsia"/>
          <w:spacing w:val="-125"/>
          <w:position w:val="-3"/>
        </w:rPr>
        <w:t>２０１９</w:t>
      </w:r>
      <w:r>
        <w:rPr>
          <w:rFonts w:ascii="PMingLiU" w:eastAsia="PMingLiU" w:hint="eastAsia"/>
          <w:spacing w:val="-55"/>
          <w:position w:val="1"/>
        </w:rPr>
        <w:t>〕</w:t>
      </w:r>
      <w:r>
        <w:rPr>
          <w:rFonts w:ascii="PMingLiU" w:eastAsia="PMingLiU" w:hint="eastAsia"/>
          <w:spacing w:val="19"/>
          <w:position w:val="-3"/>
        </w:rPr>
        <w:t>４</w:t>
      </w:r>
      <w:r>
        <w:rPr/>
        <w:t>号</w:t>
      </w:r>
    </w:p>
    <w:p>
      <w:pPr>
        <w:pStyle w:val="BodyText"/>
        <w:spacing w:before="6"/>
        <w:rPr>
          <w:sz w:val="24"/>
        </w:rPr>
      </w:pPr>
      <w:r>
        <w:rPr/>
        <w:pict>
          <v:line style="position:absolute;mso-position-horizontal-relative:page;mso-position-vertical-relative:paragraph;z-index:-1024;mso-wrap-distance-left:0;mso-wrap-distance-right:0" from="76.571999pt,18.240519pt" to="518.760999pt,18.240519pt" stroked="true" strokeweight="1.146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76" w:lineRule="auto" w:before="65"/>
        <w:ind w:left="815" w:right="978" w:firstLine="438"/>
        <w:jc w:val="left"/>
        <w:rPr>
          <w:rFonts w:ascii="PMingLiU" w:eastAsia="PMingLiU" w:hint="eastAsia"/>
          <w:sz w:val="41"/>
        </w:rPr>
      </w:pPr>
      <w:r>
        <w:rPr>
          <w:rFonts w:ascii="PMingLiU" w:eastAsia="PMingLiU" w:hint="eastAsia"/>
          <w:spacing w:val="23"/>
          <w:sz w:val="41"/>
        </w:rPr>
        <w:t>关于做好机关事业养老保险原统筹 期间个人缴费退发工作有关问题的通知</w:t>
      </w:r>
    </w:p>
    <w:p>
      <w:pPr>
        <w:pStyle w:val="BodyText"/>
        <w:spacing w:before="8"/>
        <w:rPr>
          <w:rFonts w:ascii="PMingLiU"/>
          <w:sz w:val="39"/>
        </w:rPr>
      </w:pPr>
    </w:p>
    <w:p>
      <w:pPr>
        <w:pStyle w:val="BodyText"/>
        <w:spacing w:line="304" w:lineRule="auto"/>
        <w:ind w:left="121" w:right="281"/>
        <w:jc w:val="both"/>
        <w:rPr>
          <w:rFonts w:ascii="PMingLiU" w:eastAsia="PMingLiU" w:hint="eastAsia"/>
        </w:rPr>
      </w:pPr>
      <w:r>
        <w:rPr>
          <w:spacing w:val="33"/>
          <w:w w:val="105"/>
        </w:rPr>
        <w:t>各县 </w:t>
      </w:r>
      <w:r>
        <w:rPr>
          <w:rFonts w:ascii="PMingLiU" w:eastAsia="PMingLiU" w:hint="eastAsia"/>
          <w:spacing w:val="-138"/>
          <w:w w:val="105"/>
          <w:position w:val="1"/>
        </w:rPr>
        <w:t>(</w:t>
      </w:r>
      <w:r>
        <w:rPr>
          <w:spacing w:val="21"/>
          <w:w w:val="105"/>
        </w:rPr>
        <w:t>市</w:t>
      </w:r>
      <w:r>
        <w:rPr>
          <w:rFonts w:ascii="PMingLiU" w:eastAsia="PMingLiU" w:hint="eastAsia"/>
          <w:spacing w:val="21"/>
          <w:w w:val="105"/>
          <w:position w:val="1"/>
        </w:rPr>
        <w:t>、</w:t>
      </w:r>
      <w:r>
        <w:rPr>
          <w:spacing w:val="15"/>
          <w:w w:val="105"/>
        </w:rPr>
        <w:t>区</w:t>
      </w:r>
      <w:r>
        <w:rPr>
          <w:rFonts w:ascii="PMingLiU" w:eastAsia="PMingLiU" w:hint="eastAsia"/>
          <w:spacing w:val="27"/>
          <w:w w:val="105"/>
          <w:position w:val="1"/>
        </w:rPr>
        <w:t>)</w:t>
      </w:r>
      <w:r>
        <w:rPr>
          <w:spacing w:val="23"/>
          <w:w w:val="105"/>
        </w:rPr>
        <w:t>社会保险事业中心</w:t>
      </w:r>
      <w:r>
        <w:rPr>
          <w:rFonts w:ascii="PMingLiU" w:eastAsia="PMingLiU" w:hint="eastAsia"/>
          <w:spacing w:val="-138"/>
          <w:w w:val="105"/>
          <w:position w:val="1"/>
        </w:rPr>
        <w:t>,</w:t>
      </w:r>
      <w:r>
        <w:rPr>
          <w:spacing w:val="24"/>
          <w:w w:val="105"/>
        </w:rPr>
        <w:t>济宁高新区社会事业发展</w:t>
      </w:r>
      <w:r>
        <w:rPr>
          <w:spacing w:val="21"/>
          <w:w w:val="95"/>
        </w:rPr>
        <w:t>局</w:t>
      </w:r>
      <w:r>
        <w:rPr>
          <w:rFonts w:ascii="PMingLiU" w:eastAsia="PMingLiU" w:hint="eastAsia"/>
          <w:spacing w:val="-144"/>
          <w:w w:val="95"/>
          <w:position w:val="1"/>
        </w:rPr>
        <w:t>、</w:t>
      </w:r>
      <w:r>
        <w:rPr>
          <w:spacing w:val="26"/>
          <w:w w:val="95"/>
        </w:rPr>
        <w:t>济宁太白湖新区社会保障事业服务中心</w:t>
      </w:r>
      <w:r>
        <w:rPr>
          <w:rFonts w:ascii="PMingLiU" w:eastAsia="PMingLiU" w:hint="eastAsia"/>
          <w:spacing w:val="-129"/>
          <w:w w:val="95"/>
          <w:position w:val="1"/>
        </w:rPr>
        <w:t>、</w:t>
      </w:r>
      <w:r>
        <w:rPr>
          <w:spacing w:val="29"/>
          <w:w w:val="95"/>
        </w:rPr>
        <w:t>济宁经济开发区 </w:t>
      </w:r>
      <w:r>
        <w:rPr>
          <w:spacing w:val="21"/>
          <w:w w:val="110"/>
        </w:rPr>
        <w:t>人力资源和社会保障服务中心</w:t>
      </w:r>
      <w:r>
        <w:rPr>
          <w:rFonts w:ascii="PMingLiU" w:eastAsia="PMingLiU" w:hint="eastAsia"/>
          <w:spacing w:val="-144"/>
          <w:w w:val="405"/>
          <w:position w:val="1"/>
        </w:rPr>
        <w:t>,</w:t>
      </w:r>
      <w:r>
        <w:rPr>
          <w:spacing w:val="21"/>
          <w:w w:val="110"/>
        </w:rPr>
        <w:t>市直各有关参保单位</w:t>
      </w:r>
      <w:r>
        <w:rPr>
          <w:rFonts w:ascii="PMingLiU" w:eastAsia="PMingLiU" w:hint="eastAsia"/>
          <w:w w:val="365"/>
          <w:position w:val="1"/>
        </w:rPr>
        <w:t>:</w:t>
      </w:r>
    </w:p>
    <w:p>
      <w:pPr>
        <w:pStyle w:val="BodyText"/>
        <w:spacing w:line="297" w:lineRule="auto"/>
        <w:ind w:left="121" w:right="281" w:firstLine="659"/>
        <w:jc w:val="both"/>
        <w:rPr>
          <w:rFonts w:ascii="PMingLiU" w:hAnsi="PMingLiU" w:eastAsia="PMingLiU" w:hint="eastAsia"/>
        </w:rPr>
      </w:pPr>
      <w:r>
        <w:rPr>
          <w:spacing w:val="34"/>
        </w:rPr>
        <w:t>根据市政府 </w:t>
      </w:r>
      <w:r>
        <w:rPr>
          <w:rFonts w:ascii="PMingLiU" w:hAnsi="PMingLiU" w:eastAsia="PMingLiU" w:hint="eastAsia"/>
          <w:spacing w:val="-136"/>
          <w:position w:val="1"/>
        </w:rPr>
        <w:t>«</w:t>
      </w:r>
      <w:r>
        <w:rPr>
          <w:spacing w:val="34"/>
        </w:rPr>
        <w:t>关于印发济宁市机关事业单位工作人员养</w:t>
      </w:r>
      <w:r>
        <w:rPr>
          <w:spacing w:val="20"/>
          <w:w w:val="99"/>
        </w:rPr>
        <w:t>老保险制度改革实施方案的通知</w:t>
      </w:r>
      <w:r>
        <w:rPr>
          <w:rFonts w:ascii="PMingLiU" w:hAnsi="PMingLiU" w:eastAsia="PMingLiU" w:hint="eastAsia"/>
          <w:spacing w:val="21"/>
          <w:w w:val="199"/>
          <w:position w:val="1"/>
        </w:rPr>
        <w:t>»</w:t>
      </w:r>
      <w:r>
        <w:rPr>
          <w:rFonts w:ascii="PMingLiU" w:hAnsi="PMingLiU" w:eastAsia="PMingLiU" w:hint="eastAsia"/>
          <w:spacing w:val="-138"/>
          <w:w w:val="317"/>
          <w:position w:val="1"/>
        </w:rPr>
        <w:t>(</w:t>
      </w:r>
      <w:r>
        <w:rPr>
          <w:spacing w:val="14"/>
          <w:w w:val="99"/>
        </w:rPr>
        <w:t>济政发</w:t>
      </w:r>
      <w:r>
        <w:rPr>
          <w:spacing w:val="14"/>
        </w:rPr>
        <w:t> </w:t>
      </w:r>
      <w:r>
        <w:rPr>
          <w:rFonts w:ascii="PMingLiU" w:hAnsi="PMingLiU" w:eastAsia="PMingLiU" w:hint="eastAsia"/>
          <w:spacing w:val="-220"/>
          <w:w w:val="99"/>
          <w:position w:val="1"/>
        </w:rPr>
        <w:t>〔</w:t>
      </w:r>
      <w:r>
        <w:rPr>
          <w:rFonts w:ascii="PMingLiU" w:hAnsi="PMingLiU" w:eastAsia="PMingLiU" w:hint="eastAsia"/>
          <w:spacing w:val="-125"/>
          <w:w w:val="99"/>
          <w:position w:val="-3"/>
        </w:rPr>
        <w:t>２０１５</w:t>
      </w:r>
      <w:r>
        <w:rPr>
          <w:rFonts w:ascii="PMingLiU" w:hAnsi="PMingLiU" w:eastAsia="PMingLiU" w:hint="eastAsia"/>
          <w:spacing w:val="-51"/>
          <w:w w:val="99"/>
          <w:position w:val="1"/>
        </w:rPr>
        <w:t>〕</w:t>
      </w:r>
      <w:r>
        <w:rPr>
          <w:rFonts w:ascii="PMingLiU" w:hAnsi="PMingLiU" w:eastAsia="PMingLiU" w:hint="eastAsia"/>
          <w:spacing w:val="-61"/>
          <w:w w:val="99"/>
          <w:position w:val="-3"/>
        </w:rPr>
        <w:t>２３</w:t>
      </w:r>
      <w:r>
        <w:rPr>
          <w:spacing w:val="19"/>
          <w:w w:val="99"/>
        </w:rPr>
        <w:t>号</w:t>
      </w:r>
      <w:r>
        <w:rPr>
          <w:rFonts w:ascii="PMingLiU" w:hAnsi="PMingLiU" w:eastAsia="PMingLiU" w:hint="eastAsia"/>
          <w:spacing w:val="31"/>
          <w:w w:val="317"/>
          <w:position w:val="1"/>
        </w:rPr>
        <w:t>)</w:t>
      </w:r>
      <w:r>
        <w:rPr>
          <w:w w:val="99"/>
        </w:rPr>
        <w:t>要</w:t>
      </w:r>
      <w:r>
        <w:rPr>
          <w:spacing w:val="21"/>
        </w:rPr>
        <w:t>求</w:t>
      </w:r>
      <w:r>
        <w:rPr>
          <w:rFonts w:ascii="PMingLiU" w:hAnsi="PMingLiU" w:eastAsia="PMingLiU" w:hint="eastAsia"/>
          <w:spacing w:val="21"/>
          <w:position w:val="1"/>
        </w:rPr>
        <w:t>,</w:t>
      </w:r>
      <w:r>
        <w:rPr>
          <w:spacing w:val="25"/>
        </w:rPr>
        <w:t>为做好机关事业单位参保人员原统筹期间的个人缴费退</w:t>
      </w:r>
      <w:r>
        <w:rPr>
          <w:spacing w:val="14"/>
          <w:w w:val="99"/>
        </w:rPr>
        <w:t>发工作</w:t>
      </w:r>
      <w:r>
        <w:rPr>
          <w:spacing w:val="14"/>
        </w:rPr>
        <w:t> </w:t>
      </w:r>
      <w:r>
        <w:rPr>
          <w:rFonts w:ascii="PMingLiU" w:hAnsi="PMingLiU" w:eastAsia="PMingLiU" w:hint="eastAsia"/>
          <w:spacing w:val="-138"/>
          <w:w w:val="317"/>
          <w:position w:val="1"/>
        </w:rPr>
        <w:t>(</w:t>
      </w:r>
      <w:r>
        <w:rPr>
          <w:spacing w:val="21"/>
          <w:w w:val="99"/>
        </w:rPr>
        <w:t>以下简称退发工作</w:t>
      </w:r>
      <w:r>
        <w:rPr>
          <w:rFonts w:ascii="PMingLiU" w:hAnsi="PMingLiU" w:eastAsia="PMingLiU" w:hint="eastAsia"/>
          <w:spacing w:val="-138"/>
          <w:w w:val="317"/>
          <w:position w:val="1"/>
        </w:rPr>
        <w:t>)</w:t>
      </w:r>
      <w:r>
        <w:rPr>
          <w:rFonts w:ascii="PMingLiU" w:hAnsi="PMingLiU" w:eastAsia="PMingLiU" w:hint="eastAsia"/>
          <w:spacing w:val="25"/>
          <w:w w:val="422"/>
          <w:position w:val="1"/>
        </w:rPr>
        <w:t>,</w:t>
      </w:r>
      <w:r>
        <w:rPr>
          <w:spacing w:val="24"/>
          <w:w w:val="99"/>
        </w:rPr>
        <w:t>结合我市机关事业单位养老保</w:t>
      </w:r>
      <w:r>
        <w:rPr>
          <w:spacing w:val="21"/>
          <w:w w:val="110"/>
        </w:rPr>
        <w:t>险制度改革的实际情况</w:t>
      </w:r>
      <w:r>
        <w:rPr>
          <w:rFonts w:ascii="PMingLiU" w:hAnsi="PMingLiU" w:eastAsia="PMingLiU" w:hint="eastAsia"/>
          <w:spacing w:val="21"/>
          <w:w w:val="395"/>
          <w:position w:val="1"/>
        </w:rPr>
        <w:t>,</w:t>
      </w:r>
      <w:r>
        <w:rPr>
          <w:spacing w:val="21"/>
          <w:w w:val="110"/>
        </w:rPr>
        <w:t>现将有关问题通知如下</w:t>
      </w:r>
      <w:r>
        <w:rPr>
          <w:rFonts w:ascii="PMingLiU" w:hAnsi="PMingLiU" w:eastAsia="PMingLiU" w:hint="eastAsia"/>
          <w:w w:val="360"/>
          <w:position w:val="1"/>
        </w:rPr>
        <w:t>:</w:t>
      </w:r>
    </w:p>
    <w:p>
      <w:pPr>
        <w:pStyle w:val="BodyText"/>
        <w:spacing w:before="16"/>
        <w:ind w:left="780"/>
        <w:rPr>
          <w:rFonts w:ascii="PMingLiU" w:eastAsia="PMingLiU" w:hint="eastAsia"/>
        </w:rPr>
      </w:pPr>
      <w:r>
        <w:rPr>
          <w:rFonts w:ascii="PMingLiU" w:eastAsia="PMingLiU" w:hint="eastAsia"/>
        </w:rPr>
        <w:t>一</w:t>
      </w:r>
      <w:r>
        <w:rPr>
          <w:rFonts w:ascii="PMingLiU" w:eastAsia="PMingLiU" w:hint="eastAsia"/>
          <w:position w:val="1"/>
        </w:rPr>
        <w:t>、</w:t>
      </w:r>
      <w:r>
        <w:rPr>
          <w:rFonts w:ascii="PMingLiU" w:eastAsia="PMingLiU" w:hint="eastAsia"/>
        </w:rPr>
        <w:t>退发人员范围</w:t>
      </w:r>
    </w:p>
    <w:p>
      <w:pPr>
        <w:pStyle w:val="BodyText"/>
        <w:spacing w:before="107"/>
        <w:ind w:left="780"/>
        <w:rPr>
          <w:rFonts w:ascii="PMingLiU" w:eastAsia="PMingLiU" w:hint="eastAsia"/>
        </w:rPr>
      </w:pPr>
      <w:r>
        <w:rPr>
          <w:w w:val="110"/>
        </w:rPr>
        <w:t>我市机关事业养老保险原统筹期间的在职在编人员</w:t>
      </w:r>
      <w:r>
        <w:rPr>
          <w:rFonts w:ascii="PMingLiU" w:eastAsia="PMingLiU" w:hint="eastAsia"/>
          <w:w w:val="255"/>
          <w:position w:val="1"/>
        </w:rPr>
        <w:t>.</w:t>
      </w:r>
    </w:p>
    <w:p>
      <w:pPr>
        <w:spacing w:before="271"/>
        <w:ind w:left="0" w:right="407" w:firstLine="0"/>
        <w:jc w:val="right"/>
        <w:rPr>
          <w:rFonts w:ascii="PMingLiU" w:hAnsi="PMingLiU" w:eastAsia="PMingLiU" w:hint="eastAsia"/>
          <w:sz w:val="22"/>
        </w:rPr>
      </w:pPr>
      <w:r>
        <w:rPr>
          <w:rFonts w:ascii="PMingLiU" w:hAnsi="PMingLiU" w:eastAsia="PMingLiU" w:hint="eastAsia"/>
          <w:sz w:val="22"/>
        </w:rPr>
        <w:t>— </w:t>
      </w:r>
      <w:r>
        <w:rPr>
          <w:rFonts w:ascii="PMingLiU" w:hAnsi="PMingLiU" w:eastAsia="PMingLiU" w:hint="eastAsia"/>
          <w:position w:val="-3"/>
          <w:sz w:val="22"/>
        </w:rPr>
        <w:t>１</w:t>
      </w:r>
      <w:r>
        <w:rPr>
          <w:rFonts w:ascii="PMingLiU" w:hAnsi="PMingLiU" w:eastAsia="PMingLiU" w:hint="eastAsia"/>
          <w:spacing w:val="55"/>
          <w:position w:val="-3"/>
          <w:sz w:val="22"/>
        </w:rPr>
        <w:t> </w:t>
      </w:r>
      <w:r>
        <w:rPr>
          <w:rFonts w:ascii="PMingLiU" w:hAnsi="PMingLiU" w:eastAsia="PMingLiU" w:hint="eastAsia"/>
          <w:sz w:val="22"/>
        </w:rPr>
        <w:t>—</w:t>
      </w:r>
    </w:p>
    <w:p>
      <w:pPr>
        <w:spacing w:after="0"/>
        <w:jc w:val="right"/>
        <w:rPr>
          <w:rFonts w:ascii="PMingLiU" w:hAnsi="PMingLiU" w:eastAsia="PMingLiU" w:hint="eastAsia"/>
          <w:sz w:val="22"/>
        </w:rPr>
        <w:sectPr>
          <w:type w:val="continuous"/>
          <w:pgSz w:w="11910" w:h="16850"/>
          <w:pgMar w:top="1600" w:bottom="280" w:left="1420" w:right="1260"/>
        </w:sectPr>
      </w:pPr>
    </w:p>
    <w:p>
      <w:pPr>
        <w:pStyle w:val="BodyText"/>
        <w:spacing w:before="3"/>
        <w:rPr>
          <w:rFonts w:ascii="PMingLiU"/>
          <w:sz w:val="11"/>
        </w:rPr>
      </w:pPr>
    </w:p>
    <w:p>
      <w:pPr>
        <w:pStyle w:val="BodyText"/>
        <w:spacing w:before="204"/>
        <w:ind w:left="780"/>
        <w:rPr>
          <w:rFonts w:ascii="PMingLiU" w:eastAsia="PMingLiU" w:hint="eastAsia"/>
        </w:rPr>
      </w:pPr>
      <w:r>
        <w:rPr>
          <w:rFonts w:ascii="PMingLiU" w:eastAsia="PMingLiU" w:hint="eastAsia"/>
        </w:rPr>
        <w:t>二</w:t>
      </w:r>
      <w:r>
        <w:rPr>
          <w:rFonts w:ascii="PMingLiU" w:eastAsia="PMingLiU" w:hint="eastAsia"/>
          <w:position w:val="1"/>
        </w:rPr>
        <w:t>、</w:t>
      </w:r>
      <w:r>
        <w:rPr>
          <w:rFonts w:ascii="PMingLiU" w:eastAsia="PMingLiU" w:hint="eastAsia"/>
        </w:rPr>
        <w:t>退发办法</w:t>
      </w:r>
    </w:p>
    <w:p>
      <w:pPr>
        <w:pStyle w:val="BodyText"/>
        <w:spacing w:line="273" w:lineRule="auto" w:before="90"/>
        <w:ind w:left="121" w:right="281" w:firstLine="654"/>
        <w:jc w:val="both"/>
        <w:rPr>
          <w:rFonts w:ascii="PMingLiU" w:hAnsi="PMingLiU" w:eastAsia="PMingLiU" w:hint="eastAsia"/>
        </w:rPr>
      </w:pPr>
      <w:r>
        <w:rPr>
          <w:rFonts w:ascii="PMingLiU" w:hAnsi="PMingLiU" w:eastAsia="PMingLiU" w:hint="eastAsia"/>
          <w:spacing w:val="-138"/>
          <w:w w:val="105"/>
          <w:position w:val="1"/>
        </w:rPr>
        <w:t>(</w:t>
      </w:r>
      <w:r>
        <w:rPr>
          <w:spacing w:val="15"/>
          <w:w w:val="105"/>
        </w:rPr>
        <w:t>一</w:t>
      </w:r>
      <w:r>
        <w:rPr>
          <w:rFonts w:ascii="PMingLiU" w:hAnsi="PMingLiU" w:eastAsia="PMingLiU" w:hint="eastAsia"/>
          <w:spacing w:val="27"/>
          <w:w w:val="105"/>
          <w:position w:val="1"/>
        </w:rPr>
        <w:t>)</w:t>
      </w:r>
      <w:r>
        <w:rPr>
          <w:spacing w:val="21"/>
          <w:w w:val="105"/>
        </w:rPr>
        <w:t>单位申报</w:t>
      </w:r>
      <w:r>
        <w:rPr>
          <w:rFonts w:ascii="PMingLiU" w:hAnsi="PMingLiU" w:eastAsia="PMingLiU" w:hint="eastAsia"/>
          <w:spacing w:val="21"/>
          <w:w w:val="105"/>
          <w:position w:val="1"/>
        </w:rPr>
        <w:t>.</w:t>
      </w:r>
      <w:r>
        <w:rPr>
          <w:spacing w:val="23"/>
          <w:w w:val="105"/>
        </w:rPr>
        <w:t>参保单位提交机关事业养老保险原统筹</w:t>
      </w:r>
      <w:r>
        <w:rPr>
          <w:spacing w:val="21"/>
          <w:w w:val="99"/>
        </w:rPr>
        <w:t>启动之月至</w:t>
      </w:r>
      <w:r>
        <w:rPr>
          <w:rFonts w:ascii="PMingLiU" w:hAnsi="PMingLiU" w:eastAsia="PMingLiU" w:hint="eastAsia"/>
          <w:spacing w:val="-104"/>
          <w:w w:val="99"/>
          <w:position w:val="-3"/>
        </w:rPr>
        <w:t>２０１４</w:t>
      </w:r>
      <w:r>
        <w:rPr>
          <w:spacing w:val="21"/>
          <w:w w:val="99"/>
        </w:rPr>
        <w:t>年</w:t>
      </w:r>
      <w:r>
        <w:rPr>
          <w:rFonts w:ascii="PMingLiU" w:hAnsi="PMingLiU" w:eastAsia="PMingLiU" w:hint="eastAsia"/>
          <w:spacing w:val="27"/>
          <w:w w:val="99"/>
          <w:position w:val="-3"/>
        </w:rPr>
        <w:t>９</w:t>
      </w:r>
      <w:r>
        <w:rPr>
          <w:spacing w:val="26"/>
          <w:w w:val="99"/>
        </w:rPr>
        <w:t>月的养老保险原始缴费单据</w:t>
      </w:r>
      <w:r>
        <w:rPr>
          <w:rFonts w:ascii="PMingLiU" w:hAnsi="PMingLiU" w:eastAsia="PMingLiU" w:hint="eastAsia"/>
          <w:spacing w:val="27"/>
          <w:w w:val="99"/>
          <w:position w:val="1"/>
        </w:rPr>
        <w:t>、</w:t>
      </w:r>
      <w:r>
        <w:rPr>
          <w:spacing w:val="25"/>
          <w:w w:val="99"/>
        </w:rPr>
        <w:t>台账</w:t>
      </w:r>
      <w:r>
        <w:rPr>
          <w:rFonts w:ascii="PMingLiU" w:hAnsi="PMingLiU" w:eastAsia="PMingLiU" w:hint="eastAsia"/>
          <w:spacing w:val="27"/>
          <w:w w:val="99"/>
          <w:position w:val="1"/>
        </w:rPr>
        <w:t>、</w:t>
      </w:r>
      <w:r>
        <w:rPr>
          <w:w w:val="99"/>
        </w:rPr>
        <w:t>职</w:t>
      </w:r>
      <w:r>
        <w:rPr>
          <w:spacing w:val="58"/>
          <w:w w:val="105"/>
        </w:rPr>
        <w:t>工 </w:t>
      </w:r>
      <w:r>
        <w:rPr>
          <w:rFonts w:ascii="PMingLiU" w:hAnsi="PMingLiU" w:eastAsia="PMingLiU" w:hint="eastAsia"/>
          <w:spacing w:val="-138"/>
          <w:w w:val="105"/>
          <w:position w:val="1"/>
        </w:rPr>
        <w:t>«</w:t>
      </w:r>
      <w:r>
        <w:rPr>
          <w:spacing w:val="24"/>
          <w:w w:val="105"/>
        </w:rPr>
        <w:t>养老保险手册</w:t>
      </w:r>
      <w:r>
        <w:rPr>
          <w:rFonts w:ascii="PMingLiU" w:hAnsi="PMingLiU" w:eastAsia="PMingLiU" w:hint="eastAsia"/>
          <w:spacing w:val="-14"/>
          <w:w w:val="105"/>
          <w:position w:val="1"/>
        </w:rPr>
        <w:t>» </w:t>
      </w:r>
      <w:r>
        <w:rPr>
          <w:spacing w:val="35"/>
          <w:w w:val="105"/>
        </w:rPr>
        <w:t>或财务工资报表等记载的缴费记录</w:t>
      </w:r>
      <w:r>
        <w:rPr>
          <w:rFonts w:ascii="PMingLiU" w:hAnsi="PMingLiU" w:eastAsia="PMingLiU" w:hint="eastAsia"/>
          <w:spacing w:val="31"/>
          <w:w w:val="105"/>
          <w:position w:val="1"/>
        </w:rPr>
        <w:t>,</w:t>
      </w:r>
      <w:r>
        <w:rPr>
          <w:w w:val="105"/>
        </w:rPr>
        <w:t>报</w:t>
      </w:r>
      <w:r>
        <w:rPr>
          <w:spacing w:val="21"/>
          <w:w w:val="110"/>
        </w:rPr>
        <w:t>同级社保部门完善单位职工缴费历史信息</w:t>
      </w:r>
      <w:r>
        <w:rPr>
          <w:rFonts w:ascii="PMingLiU" w:hAnsi="PMingLiU" w:eastAsia="PMingLiU" w:hint="eastAsia"/>
          <w:w w:val="395"/>
          <w:position w:val="1"/>
        </w:rPr>
        <w:t>.</w:t>
      </w:r>
    </w:p>
    <w:p>
      <w:pPr>
        <w:pStyle w:val="BodyText"/>
        <w:spacing w:line="283" w:lineRule="auto" w:before="14"/>
        <w:ind w:left="121" w:right="281" w:firstLine="654"/>
        <w:jc w:val="both"/>
        <w:rPr>
          <w:rFonts w:ascii="PMingLiU" w:eastAsia="PMingLiU" w:hint="eastAsia"/>
        </w:rPr>
      </w:pPr>
      <w:r>
        <w:rPr>
          <w:rFonts w:ascii="PMingLiU" w:eastAsia="PMingLiU" w:hint="eastAsia"/>
          <w:spacing w:val="-138"/>
          <w:w w:val="160"/>
          <w:position w:val="1"/>
        </w:rPr>
        <w:t>(</w:t>
      </w:r>
      <w:r>
        <w:rPr>
          <w:spacing w:val="15"/>
          <w:w w:val="110"/>
        </w:rPr>
        <w:t>二</w:t>
      </w:r>
      <w:r>
        <w:rPr>
          <w:rFonts w:ascii="PMingLiU" w:eastAsia="PMingLiU" w:hint="eastAsia"/>
          <w:spacing w:val="27"/>
          <w:w w:val="160"/>
          <w:position w:val="1"/>
        </w:rPr>
        <w:t>)</w:t>
      </w:r>
      <w:r>
        <w:rPr>
          <w:spacing w:val="21"/>
          <w:w w:val="110"/>
        </w:rPr>
        <w:t>信息补录</w:t>
      </w:r>
      <w:r>
        <w:rPr>
          <w:rFonts w:ascii="PMingLiU" w:eastAsia="PMingLiU" w:hint="eastAsia"/>
          <w:spacing w:val="21"/>
          <w:w w:val="160"/>
          <w:position w:val="1"/>
        </w:rPr>
        <w:t>.</w:t>
      </w:r>
      <w:r>
        <w:rPr>
          <w:spacing w:val="26"/>
          <w:w w:val="110"/>
        </w:rPr>
        <w:t>社保部门对单位提交的缴费材料</w:t>
      </w:r>
      <w:r>
        <w:rPr>
          <w:rFonts w:ascii="PMingLiU" w:eastAsia="PMingLiU" w:hint="eastAsia"/>
          <w:spacing w:val="27"/>
          <w:w w:val="160"/>
          <w:position w:val="1"/>
        </w:rPr>
        <w:t>,</w:t>
      </w:r>
      <w:r>
        <w:rPr>
          <w:spacing w:val="14"/>
          <w:w w:val="110"/>
        </w:rPr>
        <w:t>结合</w:t>
      </w:r>
      <w:r>
        <w:rPr>
          <w:spacing w:val="26"/>
          <w:w w:val="105"/>
        </w:rPr>
        <w:t>社保系统中已有的信息进行审核</w:t>
      </w:r>
      <w:r>
        <w:rPr>
          <w:rFonts w:ascii="PMingLiU" w:eastAsia="PMingLiU" w:hint="eastAsia"/>
          <w:spacing w:val="31"/>
          <w:w w:val="105"/>
          <w:position w:val="1"/>
        </w:rPr>
        <w:t>,</w:t>
      </w:r>
      <w:r>
        <w:rPr>
          <w:spacing w:val="34"/>
          <w:w w:val="105"/>
        </w:rPr>
        <w:t>符合条件的进行补录</w:t>
      </w:r>
      <w:r>
        <w:rPr>
          <w:rFonts w:ascii="PMingLiU" w:eastAsia="PMingLiU" w:hint="eastAsia"/>
          <w:spacing w:val="31"/>
          <w:w w:val="105"/>
          <w:position w:val="1"/>
        </w:rPr>
        <w:t>,</w:t>
      </w:r>
      <w:r>
        <w:rPr>
          <w:w w:val="105"/>
        </w:rPr>
        <w:t>不</w:t>
      </w:r>
      <w:r>
        <w:rPr>
          <w:spacing w:val="21"/>
          <w:w w:val="110"/>
        </w:rPr>
        <w:t>符合条件的告知单位</w:t>
      </w:r>
      <w:r>
        <w:rPr>
          <w:rFonts w:ascii="PMingLiU" w:eastAsia="PMingLiU" w:hint="eastAsia"/>
          <w:w w:val="405"/>
          <w:position w:val="1"/>
        </w:rPr>
        <w:t>.</w:t>
      </w:r>
    </w:p>
    <w:p>
      <w:pPr>
        <w:pStyle w:val="BodyText"/>
        <w:spacing w:line="283" w:lineRule="auto"/>
        <w:ind w:left="121" w:right="281" w:firstLine="654"/>
        <w:jc w:val="both"/>
        <w:rPr>
          <w:rFonts w:ascii="PMingLiU" w:eastAsia="PMingLiU" w:hint="eastAsia"/>
        </w:rPr>
      </w:pPr>
      <w:r>
        <w:rPr>
          <w:rFonts w:ascii="PMingLiU" w:eastAsia="PMingLiU" w:hint="eastAsia"/>
          <w:spacing w:val="-136"/>
          <w:w w:val="115"/>
          <w:position w:val="1"/>
        </w:rPr>
        <w:t>(</w:t>
      </w:r>
      <w:r>
        <w:rPr>
          <w:spacing w:val="29"/>
          <w:w w:val="110"/>
        </w:rPr>
        <w:t>三</w:t>
      </w:r>
      <w:r>
        <w:rPr>
          <w:rFonts w:ascii="PMingLiU" w:eastAsia="PMingLiU" w:hint="eastAsia"/>
          <w:spacing w:val="-40"/>
          <w:w w:val="115"/>
          <w:position w:val="1"/>
        </w:rPr>
        <w:t>) </w:t>
      </w:r>
      <w:r>
        <w:rPr>
          <w:spacing w:val="36"/>
          <w:w w:val="110"/>
        </w:rPr>
        <w:t>缴费退发</w:t>
      </w:r>
      <w:r>
        <w:rPr>
          <w:rFonts w:ascii="PMingLiU" w:eastAsia="PMingLiU" w:hint="eastAsia"/>
          <w:spacing w:val="-41"/>
          <w:w w:val="115"/>
          <w:position w:val="1"/>
        </w:rPr>
        <w:t>. </w:t>
      </w:r>
      <w:r>
        <w:rPr>
          <w:spacing w:val="42"/>
          <w:w w:val="110"/>
        </w:rPr>
        <w:t>社保部门依据单位提供的银行账户</w:t>
      </w:r>
      <w:r>
        <w:rPr>
          <w:spacing w:val="10"/>
          <w:w w:val="110"/>
        </w:rPr>
        <w:t>信息</w:t>
      </w:r>
      <w:r>
        <w:rPr>
          <w:rFonts w:ascii="PMingLiU" w:eastAsia="PMingLiU" w:hint="eastAsia"/>
          <w:spacing w:val="21"/>
          <w:w w:val="125"/>
          <w:position w:val="1"/>
        </w:rPr>
        <w:t>,</w:t>
      </w:r>
      <w:r>
        <w:rPr>
          <w:spacing w:val="-17"/>
          <w:w w:val="110"/>
        </w:rPr>
        <w:t>将退休 </w:t>
      </w:r>
      <w:r>
        <w:rPr>
          <w:rFonts w:ascii="PMingLiU" w:eastAsia="PMingLiU" w:hint="eastAsia"/>
          <w:spacing w:val="-138"/>
          <w:w w:val="125"/>
          <w:position w:val="1"/>
        </w:rPr>
        <w:t>(</w:t>
      </w:r>
      <w:r>
        <w:rPr>
          <w:spacing w:val="26"/>
          <w:w w:val="110"/>
        </w:rPr>
        <w:t>含死亡</w:t>
      </w:r>
      <w:r>
        <w:rPr>
          <w:rFonts w:ascii="PMingLiU" w:eastAsia="PMingLiU" w:hint="eastAsia"/>
          <w:spacing w:val="-44"/>
          <w:w w:val="125"/>
          <w:position w:val="1"/>
        </w:rPr>
        <w:t>) </w:t>
      </w:r>
      <w:r>
        <w:rPr>
          <w:spacing w:val="36"/>
          <w:w w:val="110"/>
        </w:rPr>
        <w:t>人员的个人缴费本息一次性退发</w:t>
      </w:r>
      <w:r>
        <w:rPr>
          <w:spacing w:val="19"/>
          <w:w w:val="110"/>
        </w:rPr>
        <w:t>单位或个人</w:t>
      </w:r>
      <w:r>
        <w:rPr>
          <w:rFonts w:ascii="PMingLiU" w:eastAsia="PMingLiU" w:hint="eastAsia"/>
          <w:spacing w:val="21"/>
          <w:w w:val="180"/>
          <w:position w:val="1"/>
        </w:rPr>
        <w:t>;</w:t>
      </w:r>
      <w:r>
        <w:rPr>
          <w:spacing w:val="21"/>
          <w:w w:val="110"/>
        </w:rPr>
        <w:t>其他未退休人员待符合退发条件后一次性办理</w:t>
      </w:r>
      <w:r>
        <w:rPr>
          <w:rFonts w:ascii="PMingLiU" w:eastAsia="PMingLiU" w:hint="eastAsia"/>
          <w:w w:val="180"/>
          <w:position w:val="1"/>
        </w:rPr>
        <w:t>.</w:t>
      </w:r>
    </w:p>
    <w:p>
      <w:pPr>
        <w:pStyle w:val="BodyText"/>
        <w:spacing w:line="430" w:lineRule="exact"/>
        <w:ind w:left="780"/>
        <w:rPr>
          <w:rFonts w:ascii="PMingLiU" w:eastAsia="PMingLiU" w:hint="eastAsia"/>
        </w:rPr>
      </w:pPr>
      <w:r>
        <w:rPr>
          <w:w w:val="110"/>
        </w:rPr>
        <w:t>退发利息暂按退发当年的活期银行利率计算</w:t>
      </w:r>
      <w:r>
        <w:rPr>
          <w:rFonts w:ascii="PMingLiU" w:eastAsia="PMingLiU" w:hint="eastAsia"/>
          <w:w w:val="405"/>
          <w:position w:val="1"/>
        </w:rPr>
        <w:t>.</w:t>
      </w:r>
    </w:p>
    <w:p>
      <w:pPr>
        <w:pStyle w:val="BodyText"/>
        <w:spacing w:before="74"/>
        <w:ind w:left="780"/>
        <w:rPr>
          <w:rFonts w:ascii="PMingLiU" w:eastAsia="PMingLiU" w:hint="eastAsia"/>
        </w:rPr>
      </w:pPr>
      <w:r>
        <w:rPr>
          <w:rFonts w:ascii="PMingLiU" w:eastAsia="PMingLiU" w:hint="eastAsia"/>
        </w:rPr>
        <w:t>三</w:t>
      </w:r>
      <w:r>
        <w:rPr>
          <w:rFonts w:ascii="PMingLiU" w:eastAsia="PMingLiU" w:hint="eastAsia"/>
          <w:position w:val="1"/>
        </w:rPr>
        <w:t>、</w:t>
      </w:r>
      <w:r>
        <w:rPr>
          <w:rFonts w:ascii="PMingLiU" w:eastAsia="PMingLiU" w:hint="eastAsia"/>
        </w:rPr>
        <w:t>工作要求</w:t>
      </w:r>
    </w:p>
    <w:p>
      <w:pPr>
        <w:pStyle w:val="BodyText"/>
        <w:spacing w:line="283" w:lineRule="auto" w:before="67"/>
        <w:ind w:left="121" w:right="116" w:firstLine="659"/>
        <w:rPr>
          <w:rFonts w:ascii="PMingLiU" w:eastAsia="PMingLiU" w:hint="eastAsia"/>
        </w:rPr>
      </w:pPr>
      <w:r>
        <w:rPr>
          <w:spacing w:val="34"/>
        </w:rPr>
        <w:t>退发工作涉及广大机关事业单位参保人员的个人权益</w:t>
      </w:r>
      <w:r>
        <w:rPr>
          <w:rFonts w:ascii="PMingLiU" w:eastAsia="PMingLiU" w:hint="eastAsia"/>
          <w:position w:val="1"/>
        </w:rPr>
        <w:t>, </w:t>
      </w:r>
      <w:r>
        <w:rPr>
          <w:spacing w:val="25"/>
        </w:rPr>
        <w:t>事关社会稳定大局</w:t>
      </w:r>
      <w:r>
        <w:rPr>
          <w:rFonts w:ascii="PMingLiU" w:eastAsia="PMingLiU" w:hint="eastAsia"/>
          <w:spacing w:val="31"/>
          <w:position w:val="1"/>
        </w:rPr>
        <w:t>.</w:t>
      </w:r>
      <w:r>
        <w:rPr>
          <w:spacing w:val="32"/>
        </w:rPr>
        <w:t>完善机关事业养老保险参保信息是确保 </w:t>
      </w:r>
      <w:r>
        <w:rPr>
          <w:spacing w:val="26"/>
        </w:rPr>
        <w:t>准确合理退发的基础和关键</w:t>
      </w:r>
      <w:r>
        <w:rPr>
          <w:rFonts w:ascii="PMingLiU" w:eastAsia="PMingLiU" w:hint="eastAsia"/>
          <w:spacing w:val="31"/>
          <w:position w:val="1"/>
        </w:rPr>
        <w:t>,</w:t>
      </w:r>
      <w:r>
        <w:rPr>
          <w:spacing w:val="34"/>
        </w:rPr>
        <w:t>各级各单位要高度重视</w:t>
      </w:r>
      <w:r>
        <w:rPr>
          <w:rFonts w:ascii="PMingLiU" w:eastAsia="PMingLiU" w:hint="eastAsia"/>
          <w:spacing w:val="31"/>
          <w:position w:val="1"/>
        </w:rPr>
        <w:t>、</w:t>
      </w:r>
      <w:r>
        <w:rPr>
          <w:spacing w:val="18"/>
        </w:rPr>
        <w:t>相互 </w:t>
      </w:r>
      <w:r>
        <w:rPr>
          <w:spacing w:val="21"/>
          <w:w w:val="110"/>
        </w:rPr>
        <w:t>配合</w:t>
      </w:r>
      <w:r>
        <w:rPr>
          <w:rFonts w:ascii="PMingLiU" w:eastAsia="PMingLiU" w:hint="eastAsia"/>
          <w:spacing w:val="21"/>
          <w:w w:val="110"/>
          <w:position w:val="1"/>
        </w:rPr>
        <w:t>、</w:t>
      </w:r>
      <w:r>
        <w:rPr>
          <w:spacing w:val="21"/>
          <w:w w:val="110"/>
        </w:rPr>
        <w:t>审慎操作</w:t>
      </w:r>
      <w:r>
        <w:rPr>
          <w:rFonts w:ascii="PMingLiU" w:eastAsia="PMingLiU" w:hint="eastAsia"/>
          <w:spacing w:val="21"/>
          <w:w w:val="405"/>
          <w:position w:val="1"/>
        </w:rPr>
        <w:t>,</w:t>
      </w:r>
      <w:r>
        <w:rPr>
          <w:spacing w:val="21"/>
          <w:w w:val="110"/>
        </w:rPr>
        <w:t>确保年底前完成参保信息补录工作</w:t>
      </w:r>
      <w:r>
        <w:rPr>
          <w:rFonts w:ascii="PMingLiU" w:eastAsia="PMingLiU" w:hint="eastAsia"/>
          <w:w w:val="405"/>
          <w:position w:val="1"/>
        </w:rPr>
        <w:t>.</w:t>
      </w:r>
    </w:p>
    <w:p>
      <w:pPr>
        <w:pStyle w:val="BodyText"/>
        <w:spacing w:line="283" w:lineRule="auto"/>
        <w:ind w:left="121" w:right="116" w:firstLine="659"/>
        <w:rPr>
          <w:rFonts w:ascii="PMingLiU" w:eastAsia="PMingLiU" w:hint="eastAsia"/>
        </w:rPr>
      </w:pPr>
      <w:r>
        <w:rPr>
          <w:spacing w:val="27"/>
        </w:rPr>
        <w:t>各参保单位要安排专门人员</w:t>
      </w:r>
      <w:r>
        <w:rPr>
          <w:rFonts w:ascii="PMingLiU" w:eastAsia="PMingLiU" w:hint="eastAsia"/>
          <w:spacing w:val="29"/>
          <w:position w:val="1"/>
        </w:rPr>
        <w:t>,</w:t>
      </w:r>
      <w:r>
        <w:rPr>
          <w:spacing w:val="30"/>
        </w:rPr>
        <w:t>精心做好相关补录材料的 </w:t>
      </w:r>
      <w:r>
        <w:rPr>
          <w:spacing w:val="32"/>
          <w:w w:val="105"/>
        </w:rPr>
        <w:t>提交申报工作</w:t>
      </w:r>
      <w:r>
        <w:rPr>
          <w:rFonts w:ascii="PMingLiU" w:eastAsia="PMingLiU" w:hint="eastAsia"/>
          <w:spacing w:val="32"/>
          <w:w w:val="105"/>
          <w:position w:val="1"/>
        </w:rPr>
        <w:t>; </w:t>
      </w:r>
      <w:r>
        <w:rPr>
          <w:spacing w:val="40"/>
          <w:w w:val="105"/>
        </w:rPr>
        <w:t>各级社保部门要组织专门力量</w:t>
      </w:r>
      <w:r>
        <w:rPr>
          <w:rFonts w:ascii="PMingLiU" w:eastAsia="PMingLiU" w:hint="eastAsia"/>
          <w:spacing w:val="32"/>
          <w:w w:val="105"/>
          <w:position w:val="1"/>
        </w:rPr>
        <w:t>, </w:t>
      </w:r>
      <w:r>
        <w:rPr>
          <w:spacing w:val="37"/>
          <w:w w:val="105"/>
        </w:rPr>
        <w:t>认真审核</w:t>
      </w:r>
      <w:r>
        <w:rPr>
          <w:rFonts w:ascii="PMingLiU" w:eastAsia="PMingLiU" w:hint="eastAsia"/>
          <w:w w:val="105"/>
          <w:position w:val="1"/>
        </w:rPr>
        <w:t>, </w:t>
      </w:r>
      <w:r>
        <w:rPr>
          <w:spacing w:val="28"/>
          <w:w w:val="105"/>
        </w:rPr>
        <w:t>及时完善信息补录</w:t>
      </w:r>
      <w:r>
        <w:rPr>
          <w:rFonts w:ascii="PMingLiU" w:eastAsia="PMingLiU" w:hint="eastAsia"/>
          <w:spacing w:val="29"/>
          <w:w w:val="105"/>
          <w:position w:val="1"/>
        </w:rPr>
        <w:t>,</w:t>
      </w:r>
      <w:r>
        <w:rPr>
          <w:spacing w:val="30"/>
          <w:w w:val="105"/>
        </w:rPr>
        <w:t>确保业务</w:t>
      </w:r>
      <w:r>
        <w:rPr>
          <w:rFonts w:ascii="PMingLiU" w:eastAsia="PMingLiU" w:hint="eastAsia"/>
          <w:spacing w:val="29"/>
          <w:w w:val="105"/>
          <w:position w:val="1"/>
        </w:rPr>
        <w:t>、</w:t>
      </w:r>
      <w:r>
        <w:rPr>
          <w:spacing w:val="31"/>
          <w:w w:val="105"/>
        </w:rPr>
        <w:t>财务账目匹配</w:t>
      </w:r>
      <w:r>
        <w:rPr>
          <w:rFonts w:ascii="PMingLiU" w:eastAsia="PMingLiU" w:hint="eastAsia"/>
          <w:spacing w:val="31"/>
          <w:w w:val="105"/>
          <w:position w:val="1"/>
        </w:rPr>
        <w:t>,</w:t>
      </w:r>
      <w:r>
        <w:rPr>
          <w:spacing w:val="28"/>
          <w:w w:val="105"/>
        </w:rPr>
        <w:t>为原统筹期</w:t>
      </w:r>
      <w:r>
        <w:rPr>
          <w:spacing w:val="21"/>
          <w:w w:val="110"/>
        </w:rPr>
        <w:t>间养老保险费精准退发奠定良好基础</w:t>
      </w:r>
      <w:r>
        <w:rPr>
          <w:rFonts w:ascii="PMingLiU" w:eastAsia="PMingLiU" w:hint="eastAsia"/>
          <w:w w:val="405"/>
          <w:position w:val="1"/>
        </w:rPr>
        <w:t>.</w:t>
      </w: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8"/>
        <w:rPr>
          <w:rFonts w:ascii="PMingLiU"/>
          <w:sz w:val="28"/>
        </w:rPr>
      </w:pPr>
    </w:p>
    <w:p>
      <w:pPr>
        <w:pStyle w:val="BodyText"/>
        <w:spacing w:before="63"/>
        <w:ind w:left="4640" w:right="908"/>
        <w:jc w:val="center"/>
      </w:pPr>
      <w:r>
        <w:rPr/>
        <w:drawing>
          <wp:anchor distT="0" distB="0" distL="0" distR="0" allowOverlap="1" layoutInCell="1" locked="0" behindDoc="1" simplePos="0" relativeHeight="268431767">
            <wp:simplePos x="0" y="0"/>
            <wp:positionH relativeFrom="page">
              <wp:posOffset>4288486</wp:posOffset>
            </wp:positionH>
            <wp:positionV relativeFrom="paragraph">
              <wp:posOffset>-386535</wp:posOffset>
            </wp:positionV>
            <wp:extent cx="1426465" cy="14020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5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济宁市社会保险事业中心</w:t>
      </w:r>
    </w:p>
    <w:p>
      <w:pPr>
        <w:pStyle w:val="BodyText"/>
        <w:spacing w:before="114"/>
        <w:ind w:left="4646" w:right="908"/>
        <w:jc w:val="center"/>
      </w:pPr>
      <w:r>
        <w:rPr>
          <w:rFonts w:ascii="PMingLiU" w:eastAsia="PMingLiU" w:hint="eastAsia"/>
          <w:spacing w:val="-104"/>
          <w:w w:val="99"/>
        </w:rPr>
        <w:t>２０１９</w:t>
      </w:r>
      <w:r>
        <w:rPr>
          <w:spacing w:val="21"/>
          <w:w w:val="99"/>
          <w:position w:val="4"/>
        </w:rPr>
        <w:t>年</w:t>
      </w:r>
      <w:r>
        <w:rPr>
          <w:rFonts w:ascii="PMingLiU" w:eastAsia="PMingLiU" w:hint="eastAsia"/>
          <w:spacing w:val="19"/>
          <w:w w:val="99"/>
        </w:rPr>
        <w:t>７</w:t>
      </w:r>
      <w:r>
        <w:rPr>
          <w:spacing w:val="21"/>
          <w:w w:val="99"/>
          <w:position w:val="4"/>
        </w:rPr>
        <w:t>月</w:t>
      </w:r>
      <w:r>
        <w:rPr>
          <w:rFonts w:ascii="PMingLiU" w:eastAsia="PMingLiU" w:hint="eastAsia"/>
          <w:spacing w:val="-63"/>
          <w:w w:val="99"/>
        </w:rPr>
        <w:t>２６</w:t>
      </w:r>
      <w:r>
        <w:rPr>
          <w:w w:val="99"/>
          <w:position w:val="4"/>
        </w:rPr>
        <w:t>日</w:t>
      </w:r>
    </w:p>
    <w:p>
      <w:pPr>
        <w:spacing w:before="425"/>
        <w:ind w:left="231" w:right="0" w:firstLine="0"/>
        <w:jc w:val="left"/>
        <w:rPr>
          <w:rFonts w:ascii="PMingLiU" w:hAnsi="PMingLiU" w:eastAsia="PMingLiU" w:hint="eastAsia"/>
          <w:sz w:val="22"/>
        </w:rPr>
      </w:pPr>
      <w:r>
        <w:rPr>
          <w:rFonts w:ascii="PMingLiU" w:hAnsi="PMingLiU" w:eastAsia="PMingLiU" w:hint="eastAsia"/>
          <w:sz w:val="22"/>
        </w:rPr>
        <w:t>— </w:t>
      </w:r>
      <w:r>
        <w:rPr>
          <w:rFonts w:ascii="PMingLiU" w:hAnsi="PMingLiU" w:eastAsia="PMingLiU" w:hint="eastAsia"/>
          <w:position w:val="-3"/>
          <w:sz w:val="22"/>
        </w:rPr>
        <w:t>２ </w:t>
      </w:r>
      <w:r>
        <w:rPr>
          <w:rFonts w:ascii="PMingLiU" w:hAnsi="PMingLiU" w:eastAsia="PMingLiU" w:hint="eastAsia"/>
          <w:sz w:val="22"/>
        </w:rPr>
        <w:t>—</w:t>
      </w:r>
    </w:p>
    <w:p>
      <w:pPr>
        <w:spacing w:after="0"/>
        <w:jc w:val="left"/>
        <w:rPr>
          <w:rFonts w:ascii="PMingLiU" w:hAnsi="PMingLiU" w:eastAsia="PMingLiU" w:hint="eastAsia"/>
          <w:sz w:val="22"/>
        </w:rPr>
        <w:sectPr>
          <w:pgSz w:w="11910" w:h="16850"/>
          <w:pgMar w:top="1600" w:bottom="280" w:left="1420" w:right="1260"/>
        </w:sect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rPr>
          <w:rFonts w:ascii="PMingLiU"/>
          <w:sz w:val="20"/>
        </w:rPr>
      </w:pPr>
    </w:p>
    <w:p>
      <w:pPr>
        <w:pStyle w:val="BodyText"/>
        <w:spacing w:before="1"/>
        <w:rPr>
          <w:rFonts w:ascii="PMingLiU"/>
          <w:sz w:val="24"/>
        </w:rPr>
      </w:pPr>
    </w:p>
    <w:p>
      <w:pPr>
        <w:pStyle w:val="BodyText"/>
        <w:spacing w:line="20" w:lineRule="exact"/>
        <w:ind w:left="113"/>
        <w:rPr>
          <w:rFonts w:ascii="PMingLiU"/>
          <w:sz w:val="2"/>
        </w:rPr>
      </w:pPr>
      <w:r>
        <w:rPr>
          <w:rFonts w:ascii="PMingLiU"/>
          <w:sz w:val="2"/>
        </w:rPr>
        <w:pict>
          <v:group style="width:441.25pt;height:.8pt;mso-position-horizontal-relative:char;mso-position-vertical-relative:line" coordorigin="0,0" coordsize="8825,16">
            <v:line style="position:absolute" from="0,8" to="8824,8" stroked="true" strokeweight=".764pt" strokecolor="#231f20">
              <v:stroke dashstyle="solid"/>
            </v:line>
          </v:group>
        </w:pict>
      </w:r>
      <w:r>
        <w:rPr>
          <w:rFonts w:ascii="PMingLiU"/>
          <w:sz w:val="2"/>
        </w:rPr>
      </w:r>
    </w:p>
    <w:p>
      <w:pPr>
        <w:tabs>
          <w:tab w:pos="435" w:val="left" w:leader="none"/>
          <w:tab w:pos="5721" w:val="left" w:leader="none"/>
          <w:tab w:pos="8945" w:val="left" w:leader="none"/>
        </w:tabs>
        <w:spacing w:line="379" w:lineRule="auto" w:before="100"/>
        <w:ind w:left="435" w:right="279" w:hanging="315"/>
        <w:jc w:val="left"/>
        <w:rPr>
          <w:sz w:val="29"/>
        </w:rPr>
      </w:pPr>
      <w:r>
        <w:rPr/>
        <w:pict>
          <v:line style="position:absolute;mso-position-horizontal-relative:page;mso-position-vertical-relative:paragraph;z-index:-3640" from="77.056999pt,62.285004pt" to="518.274999pt,62.285004pt" stroked="true" strokeweight=".764pt" strokecolor="#231f20">
            <v:stroke dashstyle="solid"/>
            <w10:wrap type="none"/>
          </v:line>
        </w:pict>
      </w:r>
      <w:r>
        <w:rPr>
          <w:rFonts w:ascii="Times New Roman" w:eastAsia="Times New Roman"/>
          <w:w w:val="101"/>
          <w:sz w:val="29"/>
          <w:u w:val="single" w:color="231F20"/>
        </w:rPr>
        <w:t> </w:t>
      </w:r>
      <w:r>
        <w:rPr>
          <w:rFonts w:ascii="Times New Roman" w:eastAsia="Times New Roman"/>
          <w:sz w:val="29"/>
          <w:u w:val="single" w:color="231F20"/>
        </w:rPr>
        <w:tab/>
      </w:r>
      <w:r>
        <w:rPr>
          <w:spacing w:val="19"/>
          <w:w w:val="110"/>
          <w:sz w:val="29"/>
          <w:u w:val="single" w:color="231F20"/>
        </w:rPr>
        <w:t>抄报</w:t>
      </w:r>
      <w:r>
        <w:rPr>
          <w:rFonts w:ascii="PMingLiU" w:eastAsia="PMingLiU" w:hint="eastAsia"/>
          <w:spacing w:val="19"/>
          <w:w w:val="195"/>
          <w:position w:val="1"/>
          <w:sz w:val="29"/>
          <w:u w:val="single" w:color="231F20"/>
        </w:rPr>
        <w:t>:</w:t>
      </w:r>
      <w:r>
        <w:rPr>
          <w:spacing w:val="19"/>
          <w:w w:val="110"/>
          <w:sz w:val="29"/>
          <w:u w:val="single" w:color="231F20"/>
        </w:rPr>
        <w:t>市财政</w:t>
      </w:r>
      <w:r>
        <w:rPr>
          <w:w w:val="110"/>
          <w:sz w:val="29"/>
          <w:u w:val="single" w:color="231F20"/>
        </w:rPr>
        <w:t>局</w:t>
        <w:tab/>
        <w:tab/>
      </w:r>
      <w:r>
        <w:rPr>
          <w:spacing w:val="1"/>
          <w:w w:val="101"/>
          <w:sz w:val="29"/>
        </w:rPr>
        <w:t>济宁市社会保险事业中心办公</w:t>
      </w:r>
      <w:r>
        <w:rPr>
          <w:w w:val="101"/>
          <w:sz w:val="29"/>
        </w:rPr>
        <w:t>室</w:t>
      </w:r>
      <w:r>
        <w:rPr>
          <w:sz w:val="29"/>
        </w:rPr>
        <w:tab/>
      </w:r>
      <w:r>
        <w:rPr>
          <w:rFonts w:ascii="PMingLiU" w:eastAsia="PMingLiU" w:hint="eastAsia"/>
          <w:spacing w:val="-156"/>
          <w:w w:val="101"/>
          <w:position w:val="-3"/>
          <w:sz w:val="29"/>
        </w:rPr>
        <w:t>２０１</w:t>
      </w:r>
      <w:r>
        <w:rPr>
          <w:rFonts w:ascii="PMingLiU" w:eastAsia="PMingLiU" w:hint="eastAsia"/>
          <w:w w:val="101"/>
          <w:position w:val="-3"/>
          <w:sz w:val="29"/>
        </w:rPr>
        <w:t>９</w:t>
      </w:r>
      <w:r>
        <w:rPr>
          <w:spacing w:val="1"/>
          <w:w w:val="101"/>
          <w:sz w:val="29"/>
        </w:rPr>
        <w:t>年</w:t>
      </w:r>
      <w:r>
        <w:rPr>
          <w:rFonts w:ascii="PMingLiU" w:eastAsia="PMingLiU" w:hint="eastAsia"/>
          <w:w w:val="101"/>
          <w:position w:val="-3"/>
          <w:sz w:val="29"/>
        </w:rPr>
        <w:t>７</w:t>
      </w:r>
      <w:r>
        <w:rPr>
          <w:spacing w:val="1"/>
          <w:w w:val="101"/>
          <w:sz w:val="29"/>
        </w:rPr>
        <w:t>月</w:t>
      </w:r>
      <w:r>
        <w:rPr>
          <w:rFonts w:ascii="PMingLiU" w:eastAsia="PMingLiU" w:hint="eastAsia"/>
          <w:spacing w:val="-156"/>
          <w:w w:val="101"/>
          <w:position w:val="-3"/>
          <w:sz w:val="29"/>
        </w:rPr>
        <w:t>２</w:t>
      </w:r>
      <w:r>
        <w:rPr>
          <w:rFonts w:ascii="PMingLiU" w:eastAsia="PMingLiU" w:hint="eastAsia"/>
          <w:w w:val="101"/>
          <w:position w:val="-3"/>
          <w:sz w:val="29"/>
        </w:rPr>
        <w:t>６</w:t>
      </w:r>
      <w:r>
        <w:rPr>
          <w:spacing w:val="1"/>
          <w:w w:val="101"/>
          <w:sz w:val="29"/>
        </w:rPr>
        <w:t>日印</w:t>
      </w:r>
      <w:r>
        <w:rPr>
          <w:w w:val="101"/>
          <w:sz w:val="29"/>
        </w:rPr>
        <w:t>发</w:t>
      </w:r>
    </w:p>
    <w:sectPr>
      <w:pgSz w:w="11910" w:h="16850"/>
      <w:pgMar w:top="1600" w:bottom="280" w:left="14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1"/>
      <w:szCs w:val="3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keywords>关键字</cp:keywords>
  <dc:subject>科目</dc:subject>
  <dc:title>标题</dc:title>
  <dcterms:created xsi:type="dcterms:W3CDTF">2019-08-02T02:33:56Z</dcterms:created>
  <dcterms:modified xsi:type="dcterms:W3CDTF">2019-08-02T02:33:56Z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创建者</vt:lpwstr>
  </property>
  <property fmtid="{D5CDD505-2E9C-101B-9397-08002B2CF9AE}" pid="4" name="LastSaved">
    <vt:filetime>2019-08-02T00:00:00Z</vt:filetime>
  </property>
</Properties>
</file>